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FA4" w:rsidRDefault="000D2FA4" w:rsidP="000D2FA4">
      <w:pPr>
        <w:pStyle w:val="NormalWeb"/>
        <w:spacing w:before="0" w:beforeAutospacing="0" w:after="160" w:afterAutospacing="0"/>
        <w:jc w:val="center"/>
        <w:rPr>
          <w:b/>
          <w:color w:val="000000"/>
          <w:sz w:val="28"/>
          <w:szCs w:val="28"/>
        </w:rPr>
      </w:pPr>
      <w:r w:rsidRPr="000D2FA4">
        <w:rPr>
          <w:b/>
          <w:color w:val="000000"/>
          <w:sz w:val="28"/>
          <w:szCs w:val="28"/>
        </w:rPr>
        <w:drawing>
          <wp:inline distT="0" distB="0" distL="0" distR="0">
            <wp:extent cx="2324100" cy="2981325"/>
            <wp:effectExtent l="19050" t="0" r="0" b="0"/>
            <wp:docPr id="3" name="Picture 1" descr="https://lh3.googleusercontent.com/yLR4MLEwfzC-cWTCDsUxMBSVXGZ0C2J2HHb0K9rtW4jx6jLeX6LOlesoGkuViscRotFWZPZ_HFpyIVJyPUAHtQlmMSK0kB2TL4pUFrtJKW3gZYeqfsA4oC1F3W8Ka10uevohof0DAznEZx8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yLR4MLEwfzC-cWTCDsUxMBSVXGZ0C2J2HHb0K9rtW4jx6jLeX6LOlesoGkuViscRotFWZPZ_HFpyIVJyPUAHtQlmMSK0kB2TL4pUFrtJKW3gZYeqfsA4oC1F3W8Ka10uevohof0DAznEZx8lBA"/>
                    <pic:cNvPicPr>
                      <a:picLocks noChangeAspect="1" noChangeArrowheads="1"/>
                    </pic:cNvPicPr>
                  </pic:nvPicPr>
                  <pic:blipFill>
                    <a:blip r:embed="rId4" cstate="print"/>
                    <a:srcRect/>
                    <a:stretch>
                      <a:fillRect/>
                    </a:stretch>
                  </pic:blipFill>
                  <pic:spPr bwMode="auto">
                    <a:xfrm>
                      <a:off x="0" y="0"/>
                      <a:ext cx="2324100" cy="2981325"/>
                    </a:xfrm>
                    <a:prstGeom prst="rect">
                      <a:avLst/>
                    </a:prstGeom>
                    <a:noFill/>
                    <a:ln w="9525">
                      <a:noFill/>
                      <a:miter lim="800000"/>
                      <a:headEnd/>
                      <a:tailEnd/>
                    </a:ln>
                  </pic:spPr>
                </pic:pic>
              </a:graphicData>
            </a:graphic>
          </wp:inline>
        </w:drawing>
      </w:r>
    </w:p>
    <w:p w:rsidR="000D2FA4" w:rsidRDefault="000D2FA4" w:rsidP="00615EB6">
      <w:pPr>
        <w:pStyle w:val="NormalWeb"/>
        <w:spacing w:before="0" w:beforeAutospacing="0" w:after="160" w:afterAutospacing="0"/>
        <w:rPr>
          <w:b/>
          <w:color w:val="000000"/>
          <w:sz w:val="28"/>
          <w:szCs w:val="28"/>
        </w:rPr>
      </w:pPr>
    </w:p>
    <w:p w:rsidR="00615EB6" w:rsidRPr="000D2FA4" w:rsidRDefault="00615EB6" w:rsidP="00615EB6">
      <w:pPr>
        <w:pStyle w:val="NormalWeb"/>
        <w:spacing w:before="0" w:beforeAutospacing="0" w:after="160" w:afterAutospacing="0"/>
        <w:rPr>
          <w:b/>
          <w:sz w:val="28"/>
          <w:szCs w:val="28"/>
        </w:rPr>
      </w:pPr>
      <w:r w:rsidRPr="000D2FA4">
        <w:rPr>
          <w:b/>
          <w:color w:val="000000"/>
          <w:sz w:val="28"/>
          <w:szCs w:val="28"/>
        </w:rPr>
        <w:t>The Launceston Priory Book of Hours</w:t>
      </w:r>
    </w:p>
    <w:p w:rsidR="00615EB6" w:rsidRPr="000D2FA4" w:rsidRDefault="00615EB6" w:rsidP="000D2FA4">
      <w:pPr>
        <w:pStyle w:val="NormalWeb"/>
        <w:spacing w:before="0" w:beforeAutospacing="0" w:after="160" w:afterAutospacing="0" w:line="276" w:lineRule="auto"/>
      </w:pPr>
      <w:r w:rsidRPr="000D2FA4">
        <w:rPr>
          <w:color w:val="000000"/>
          <w:sz w:val="22"/>
          <w:szCs w:val="22"/>
        </w:rPr>
        <w:t xml:space="preserve">In 2014, during research for a book on the history of Launceston Priory, I came across a reference in the 1938 edition of the Journal of Theological Studies, about the Calendar of the Augustinian Priory of Launceston in Cornwall. This was an </w:t>
      </w:r>
      <w:r w:rsidRPr="000D2FA4">
        <w:rPr>
          <w:color w:val="000000"/>
        </w:rPr>
        <w:t xml:space="preserve">article by Francis </w:t>
      </w:r>
      <w:proofErr w:type="spellStart"/>
      <w:r w:rsidRPr="000D2FA4">
        <w:rPr>
          <w:color w:val="000000"/>
        </w:rPr>
        <w:t>Wormald</w:t>
      </w:r>
      <w:proofErr w:type="spellEnd"/>
      <w:r w:rsidRPr="000D2FA4">
        <w:rPr>
          <w:color w:val="000000"/>
        </w:rPr>
        <w:t>, a mediaeval scholar, about his examination of a small manuscript book of possible 13</w:t>
      </w:r>
      <w:r w:rsidRPr="000D2FA4">
        <w:rPr>
          <w:color w:val="000000"/>
          <w:vertAlign w:val="superscript"/>
        </w:rPr>
        <w:t>th</w:t>
      </w:r>
      <w:r w:rsidRPr="000D2FA4">
        <w:rPr>
          <w:color w:val="000000"/>
        </w:rPr>
        <w:t xml:space="preserve"> or 14</w:t>
      </w:r>
      <w:r w:rsidRPr="000D2FA4">
        <w:rPr>
          <w:color w:val="000000"/>
          <w:vertAlign w:val="superscript"/>
        </w:rPr>
        <w:t>th</w:t>
      </w:r>
      <w:r w:rsidRPr="000D2FA4">
        <w:rPr>
          <w:color w:val="000000"/>
        </w:rPr>
        <w:t xml:space="preserve"> century origin and then held in a private collection in Worcester. This had proved to be a Book of Hours and which originated in the Priory at Launceston. The article describes in some detail the contents of the Book and reported that </w:t>
      </w:r>
      <w:r w:rsidRPr="000D2FA4">
        <w:rPr>
          <w:i/>
          <w:iCs/>
          <w:color w:val="000000"/>
        </w:rPr>
        <w:t>“as the only liturgical memorial of Cornwall which has so far come to light, it is of considerable</w:t>
      </w:r>
      <w:r w:rsidRPr="000D2FA4">
        <w:rPr>
          <w:i/>
          <w:iCs/>
          <w:color w:val="000000"/>
          <w:sz w:val="22"/>
          <w:szCs w:val="22"/>
        </w:rPr>
        <w:t xml:space="preserve"> importance for Cornish hagiology”.</w:t>
      </w:r>
    </w:p>
    <w:p w:rsidR="00615EB6" w:rsidRPr="000D2FA4" w:rsidRDefault="00615EB6" w:rsidP="000D2FA4">
      <w:pPr>
        <w:pStyle w:val="NormalWeb"/>
        <w:spacing w:before="0" w:beforeAutospacing="0" w:after="160" w:afterAutospacing="0" w:line="276" w:lineRule="auto"/>
      </w:pPr>
      <w:r w:rsidRPr="000D2FA4">
        <w:rPr>
          <w:color w:val="000000"/>
          <w:sz w:val="22"/>
          <w:szCs w:val="22"/>
        </w:rPr>
        <w:t xml:space="preserve">Subsequent enquiries with the family who had owned the Book in the 1930’s, revealed that in the 1980’s it had been passed on permanent loan to Birmingham University. The University confirmed that it was indeed held in the Special Collections Department in the Library and that, subject to the </w:t>
      </w:r>
      <w:proofErr w:type="gramStart"/>
      <w:r w:rsidRPr="000D2FA4">
        <w:rPr>
          <w:color w:val="000000"/>
          <w:sz w:val="22"/>
          <w:szCs w:val="22"/>
        </w:rPr>
        <w:t>owners</w:t>
      </w:r>
      <w:proofErr w:type="gramEnd"/>
      <w:r w:rsidRPr="000D2FA4">
        <w:rPr>
          <w:color w:val="000000"/>
          <w:sz w:val="22"/>
          <w:szCs w:val="22"/>
        </w:rPr>
        <w:t xml:space="preserve"> agreement, it could be examined by special arrangement. After the appropriate authorisation procedures, a trip to the Library and a comment by the librarian </w:t>
      </w:r>
      <w:r w:rsidRPr="000D2FA4">
        <w:rPr>
          <w:i/>
          <w:iCs/>
          <w:color w:val="000000"/>
          <w:sz w:val="22"/>
          <w:szCs w:val="22"/>
        </w:rPr>
        <w:t>“I don’t think anyone has opened this for more than 25 years</w:t>
      </w:r>
      <w:r w:rsidRPr="000D2FA4">
        <w:rPr>
          <w:color w:val="000000"/>
          <w:sz w:val="22"/>
          <w:szCs w:val="22"/>
        </w:rPr>
        <w:t>”, at last the Book was in my hands.</w:t>
      </w:r>
    </w:p>
    <w:p w:rsidR="00615EB6" w:rsidRPr="000D2FA4" w:rsidRDefault="00615EB6" w:rsidP="000D2FA4">
      <w:pPr>
        <w:pStyle w:val="NormalWeb"/>
        <w:spacing w:before="0" w:beforeAutospacing="0" w:after="160" w:afterAutospacing="0" w:line="276" w:lineRule="auto"/>
      </w:pPr>
      <w:r w:rsidRPr="000D2FA4">
        <w:rPr>
          <w:color w:val="000000"/>
          <w:sz w:val="22"/>
          <w:szCs w:val="22"/>
        </w:rPr>
        <w:t xml:space="preserve">The small, about the size of a modern paperback, wooden and leather covered volume contained 107 folios of thick vellum. The pages are written with brown pigment ink (probably of oak gall manufacture) and here and there, initial letters in blue or red. In some places the margins were decorated with small flourishes of swirls and drawings. </w:t>
      </w:r>
      <w:proofErr w:type="spellStart"/>
      <w:r w:rsidRPr="000D2FA4">
        <w:rPr>
          <w:color w:val="000000"/>
          <w:sz w:val="22"/>
          <w:szCs w:val="22"/>
        </w:rPr>
        <w:t>Wormald’s</w:t>
      </w:r>
      <w:proofErr w:type="spellEnd"/>
      <w:r w:rsidRPr="000D2FA4">
        <w:rPr>
          <w:color w:val="000000"/>
          <w:sz w:val="22"/>
          <w:szCs w:val="22"/>
        </w:rPr>
        <w:t xml:space="preserve"> article notes that the contents are those which are usually found in the Books of Hours of the period but goes on to say that </w:t>
      </w:r>
      <w:r w:rsidRPr="000D2FA4">
        <w:rPr>
          <w:i/>
          <w:iCs/>
          <w:color w:val="000000"/>
          <w:sz w:val="22"/>
          <w:szCs w:val="22"/>
        </w:rPr>
        <w:t>“only when the pages are examined the importance of the book can be realised”.</w:t>
      </w:r>
    </w:p>
    <w:p w:rsidR="00615EB6" w:rsidRPr="000D2FA4" w:rsidRDefault="00615EB6" w:rsidP="000D2FA4">
      <w:pPr>
        <w:pStyle w:val="NormalWeb"/>
        <w:spacing w:before="0" w:beforeAutospacing="0" w:after="160" w:afterAutospacing="0" w:line="276" w:lineRule="auto"/>
      </w:pPr>
      <w:r w:rsidRPr="000D2FA4">
        <w:rPr>
          <w:color w:val="000000"/>
          <w:sz w:val="22"/>
          <w:szCs w:val="22"/>
        </w:rPr>
        <w:t xml:space="preserve">In fact, this is a record of </w:t>
      </w:r>
      <w:proofErr w:type="gramStart"/>
      <w:r w:rsidRPr="000D2FA4">
        <w:rPr>
          <w:color w:val="000000"/>
          <w:sz w:val="22"/>
          <w:szCs w:val="22"/>
        </w:rPr>
        <w:t>the  services</w:t>
      </w:r>
      <w:proofErr w:type="gramEnd"/>
      <w:r w:rsidRPr="000D2FA4">
        <w:rPr>
          <w:color w:val="000000"/>
          <w:sz w:val="22"/>
          <w:szCs w:val="22"/>
        </w:rPr>
        <w:t xml:space="preserve"> followed at the Priory together with the days on which various saints were remembered there. This provides one of the most complete records of Cornish Saints from that period when the Priory was one of the foremost religious institutions in the County. Amongst those recorded are </w:t>
      </w:r>
      <w:proofErr w:type="spellStart"/>
      <w:r w:rsidRPr="000D2FA4">
        <w:rPr>
          <w:color w:val="000000"/>
          <w:sz w:val="22"/>
          <w:szCs w:val="22"/>
        </w:rPr>
        <w:t>Winwalloe</w:t>
      </w:r>
      <w:proofErr w:type="spellEnd"/>
      <w:r w:rsidRPr="000D2FA4">
        <w:rPr>
          <w:color w:val="000000"/>
          <w:sz w:val="22"/>
          <w:szCs w:val="22"/>
        </w:rPr>
        <w:t xml:space="preserve">, Agnes, </w:t>
      </w:r>
      <w:proofErr w:type="spellStart"/>
      <w:r w:rsidRPr="000D2FA4">
        <w:rPr>
          <w:color w:val="000000"/>
          <w:sz w:val="22"/>
          <w:szCs w:val="22"/>
        </w:rPr>
        <w:t>Petroc</w:t>
      </w:r>
      <w:proofErr w:type="spellEnd"/>
      <w:r w:rsidRPr="000D2FA4">
        <w:rPr>
          <w:color w:val="000000"/>
          <w:sz w:val="22"/>
          <w:szCs w:val="22"/>
        </w:rPr>
        <w:t xml:space="preserve">, Juliet, </w:t>
      </w:r>
      <w:proofErr w:type="spellStart"/>
      <w:r w:rsidRPr="000D2FA4">
        <w:rPr>
          <w:color w:val="000000"/>
          <w:sz w:val="22"/>
          <w:szCs w:val="22"/>
        </w:rPr>
        <w:t>Gennys</w:t>
      </w:r>
      <w:proofErr w:type="spellEnd"/>
      <w:r w:rsidRPr="000D2FA4">
        <w:rPr>
          <w:color w:val="000000"/>
          <w:sz w:val="22"/>
          <w:szCs w:val="22"/>
        </w:rPr>
        <w:t xml:space="preserve">, </w:t>
      </w:r>
      <w:proofErr w:type="spellStart"/>
      <w:r w:rsidRPr="000D2FA4">
        <w:rPr>
          <w:color w:val="000000"/>
          <w:sz w:val="22"/>
          <w:szCs w:val="22"/>
        </w:rPr>
        <w:t>Nectan</w:t>
      </w:r>
      <w:proofErr w:type="spellEnd"/>
      <w:r w:rsidRPr="000D2FA4">
        <w:rPr>
          <w:color w:val="000000"/>
          <w:sz w:val="22"/>
          <w:szCs w:val="22"/>
        </w:rPr>
        <w:t xml:space="preserve">, </w:t>
      </w:r>
      <w:proofErr w:type="spellStart"/>
      <w:r w:rsidRPr="000D2FA4">
        <w:rPr>
          <w:color w:val="000000"/>
          <w:sz w:val="22"/>
          <w:szCs w:val="22"/>
        </w:rPr>
        <w:t>Sidwell</w:t>
      </w:r>
      <w:proofErr w:type="spellEnd"/>
      <w:r w:rsidRPr="000D2FA4">
        <w:rPr>
          <w:color w:val="000000"/>
          <w:sz w:val="22"/>
          <w:szCs w:val="22"/>
        </w:rPr>
        <w:t xml:space="preserve">, </w:t>
      </w:r>
      <w:proofErr w:type="spellStart"/>
      <w:r w:rsidRPr="000D2FA4">
        <w:rPr>
          <w:color w:val="000000"/>
          <w:sz w:val="22"/>
          <w:szCs w:val="22"/>
        </w:rPr>
        <w:t>Rumon</w:t>
      </w:r>
      <w:proofErr w:type="spellEnd"/>
      <w:r w:rsidRPr="000D2FA4">
        <w:rPr>
          <w:color w:val="000000"/>
          <w:sz w:val="22"/>
          <w:szCs w:val="22"/>
        </w:rPr>
        <w:t xml:space="preserve">, </w:t>
      </w:r>
      <w:proofErr w:type="spellStart"/>
      <w:r w:rsidRPr="000D2FA4">
        <w:rPr>
          <w:color w:val="000000"/>
          <w:sz w:val="22"/>
          <w:szCs w:val="22"/>
        </w:rPr>
        <w:t>Nonn</w:t>
      </w:r>
      <w:proofErr w:type="spellEnd"/>
      <w:r w:rsidRPr="000D2FA4">
        <w:rPr>
          <w:color w:val="000000"/>
          <w:sz w:val="22"/>
          <w:szCs w:val="22"/>
        </w:rPr>
        <w:t xml:space="preserve">, </w:t>
      </w:r>
      <w:proofErr w:type="spellStart"/>
      <w:r w:rsidRPr="000D2FA4">
        <w:rPr>
          <w:color w:val="000000"/>
          <w:sz w:val="22"/>
          <w:szCs w:val="22"/>
        </w:rPr>
        <w:t>Neot</w:t>
      </w:r>
      <w:proofErr w:type="spellEnd"/>
      <w:r w:rsidRPr="000D2FA4">
        <w:rPr>
          <w:color w:val="000000"/>
          <w:sz w:val="22"/>
          <w:szCs w:val="22"/>
        </w:rPr>
        <w:t xml:space="preserve">, and </w:t>
      </w:r>
      <w:proofErr w:type="spellStart"/>
      <w:r w:rsidRPr="000D2FA4">
        <w:rPr>
          <w:color w:val="000000"/>
          <w:sz w:val="22"/>
          <w:szCs w:val="22"/>
        </w:rPr>
        <w:t>Piran</w:t>
      </w:r>
      <w:proofErr w:type="spellEnd"/>
      <w:r w:rsidRPr="000D2FA4">
        <w:rPr>
          <w:color w:val="000000"/>
          <w:sz w:val="22"/>
          <w:szCs w:val="22"/>
        </w:rPr>
        <w:t xml:space="preserve">. </w:t>
      </w:r>
    </w:p>
    <w:p w:rsidR="00615EB6" w:rsidRPr="000D2FA4" w:rsidRDefault="00615EB6" w:rsidP="000D2FA4">
      <w:pPr>
        <w:pStyle w:val="NormalWeb"/>
        <w:spacing w:before="0" w:beforeAutospacing="0" w:after="160" w:afterAutospacing="0" w:line="276" w:lineRule="auto"/>
        <w:rPr>
          <w:color w:val="000000"/>
          <w:sz w:val="22"/>
          <w:szCs w:val="22"/>
        </w:rPr>
      </w:pPr>
      <w:proofErr w:type="gramStart"/>
      <w:r w:rsidRPr="000D2FA4">
        <w:rPr>
          <w:color w:val="000000"/>
          <w:sz w:val="22"/>
          <w:szCs w:val="22"/>
        </w:rPr>
        <w:t>A small book but one which was in use in daily use in Launceston Priory for several hundred years.</w:t>
      </w:r>
      <w:proofErr w:type="gramEnd"/>
      <w:r w:rsidRPr="000D2FA4">
        <w:rPr>
          <w:color w:val="000000"/>
          <w:sz w:val="22"/>
          <w:szCs w:val="22"/>
        </w:rPr>
        <w:t xml:space="preserve"> Thanks to its survival, we have one of the most important artefacts of Cornish history. The University wishes to hold on to the manuscript, but I did gain permission to reproduce a few pages for my research purposes-</w:t>
      </w:r>
      <w:r w:rsidR="000D2FA4">
        <w:rPr>
          <w:color w:val="000000"/>
          <w:sz w:val="22"/>
          <w:szCs w:val="22"/>
        </w:rPr>
        <w:t>t</w:t>
      </w:r>
      <w:r w:rsidRPr="000D2FA4">
        <w:rPr>
          <w:color w:val="000000"/>
          <w:sz w:val="22"/>
          <w:szCs w:val="22"/>
        </w:rPr>
        <w:t>here is one</w:t>
      </w:r>
      <w:r w:rsidR="000D2FA4">
        <w:rPr>
          <w:color w:val="000000"/>
          <w:sz w:val="22"/>
          <w:szCs w:val="22"/>
        </w:rPr>
        <w:t xml:space="preserve"> above.</w:t>
      </w:r>
    </w:p>
    <w:p w:rsidR="00615EB6" w:rsidRPr="000D2FA4" w:rsidRDefault="00615EB6">
      <w:pPr>
        <w:rPr>
          <w:rFonts w:ascii="Times New Roman" w:hAnsi="Times New Roman" w:cs="Times New Roman"/>
        </w:rPr>
      </w:pPr>
      <w:r w:rsidRPr="000D2FA4">
        <w:rPr>
          <w:rFonts w:ascii="Times New Roman" w:hAnsi="Times New Roman" w:cs="Times New Roman"/>
          <w:color w:val="000000"/>
        </w:rPr>
        <w:t>Copies of the book – A History of St. Stephen’s Prior, Launceston ISBN 978-0-9929170-0-5- is available from the Tourist Information Centre or on Amazon Books</w:t>
      </w:r>
    </w:p>
    <w:sectPr w:rsidR="00615EB6" w:rsidRPr="000D2FA4" w:rsidSect="00A6480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15EB6"/>
    <w:rsid w:val="000D2FA4"/>
    <w:rsid w:val="001E2220"/>
    <w:rsid w:val="004D003D"/>
    <w:rsid w:val="00615EB6"/>
    <w:rsid w:val="007D036F"/>
    <w:rsid w:val="007E5EA3"/>
    <w:rsid w:val="00A64800"/>
    <w:rsid w:val="00C21AED"/>
    <w:rsid w:val="00E304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2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E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EB6"/>
    <w:rPr>
      <w:rFonts w:ascii="Tahoma" w:hAnsi="Tahoma" w:cs="Tahoma"/>
      <w:sz w:val="16"/>
      <w:szCs w:val="16"/>
    </w:rPr>
  </w:style>
  <w:style w:type="paragraph" w:styleId="NormalWeb">
    <w:name w:val="Normal (Web)"/>
    <w:basedOn w:val="Normal"/>
    <w:uiPriority w:val="99"/>
    <w:unhideWhenUsed/>
    <w:rsid w:val="00615EB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199901959">
      <w:bodyDiv w:val="1"/>
      <w:marLeft w:val="0"/>
      <w:marRight w:val="0"/>
      <w:marTop w:val="0"/>
      <w:marBottom w:val="0"/>
      <w:divBdr>
        <w:top w:val="none" w:sz="0" w:space="0" w:color="auto"/>
        <w:left w:val="none" w:sz="0" w:space="0" w:color="auto"/>
        <w:bottom w:val="none" w:sz="0" w:space="0" w:color="auto"/>
        <w:right w:val="none" w:sz="0" w:space="0" w:color="auto"/>
      </w:divBdr>
    </w:div>
    <w:div w:id="205889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Priory</dc:creator>
  <cp:lastModifiedBy>Priory</cp:lastModifiedBy>
  <cp:revision>5</cp:revision>
  <dcterms:created xsi:type="dcterms:W3CDTF">2019-03-25T16:41:00Z</dcterms:created>
  <dcterms:modified xsi:type="dcterms:W3CDTF">2019-03-26T17:07:00Z</dcterms:modified>
</cp:coreProperties>
</file>